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31E82" w14:textId="77777777" w:rsidR="008E095A" w:rsidRDefault="008E095A">
      <w:pPr>
        <w:rPr>
          <w:rFonts w:ascii="Calibri" w:hAnsi="Calibri" w:cs="Calibri"/>
          <w:b/>
          <w:bCs/>
        </w:rPr>
      </w:pPr>
    </w:p>
    <w:p w14:paraId="29549E05" w14:textId="10B719BD" w:rsidR="00AC09BE" w:rsidRPr="00AA06B4" w:rsidRDefault="00D370B7">
      <w:pPr>
        <w:rPr>
          <w:rFonts w:ascii="Calibri" w:hAnsi="Calibri" w:cs="Calibri"/>
          <w:b/>
          <w:bCs/>
        </w:rPr>
      </w:pPr>
      <w:r>
        <w:rPr>
          <w:rFonts w:ascii="Calibri" w:hAnsi="Calibri" w:cs="Calibri"/>
          <w:b/>
          <w:bCs/>
        </w:rPr>
        <w:t>"Nobody's Idea": A Brief</w:t>
      </w:r>
      <w:r w:rsidR="00BD3918" w:rsidRPr="00AA06B4">
        <w:rPr>
          <w:rFonts w:ascii="Calibri" w:hAnsi="Calibri" w:cs="Calibri"/>
          <w:b/>
          <w:bCs/>
        </w:rPr>
        <w:t xml:space="preserve"> Introduction</w:t>
      </w:r>
      <w:r>
        <w:rPr>
          <w:rFonts w:ascii="Calibri" w:hAnsi="Calibri" w:cs="Calibri"/>
          <w:b/>
          <w:bCs/>
        </w:rPr>
        <w:t xml:space="preserve"> to the Lausanne Population Exchange</w:t>
      </w:r>
    </w:p>
    <w:p w14:paraId="26C1CED0" w14:textId="77777777" w:rsidR="00813D60" w:rsidRPr="00813D60" w:rsidRDefault="00813D60">
      <w:pPr>
        <w:rPr>
          <w:rFonts w:ascii="Calibri" w:hAnsi="Calibri" w:cs="Calibri"/>
        </w:rPr>
      </w:pPr>
    </w:p>
    <w:p w14:paraId="7E6C4A11" w14:textId="3CF099F4" w:rsidR="00BD3918" w:rsidRDefault="00C10CD7" w:rsidP="00BD3918">
      <w:pPr>
        <w:rPr>
          <w:rFonts w:ascii="Calibri" w:hAnsi="Calibri" w:cs="Calibri"/>
          <w:iCs/>
        </w:rPr>
      </w:pPr>
      <w:r>
        <w:rPr>
          <w:rFonts w:ascii="Calibri" w:hAnsi="Calibri" w:cs="Calibri"/>
          <w:iCs/>
        </w:rPr>
        <w:t>S</w:t>
      </w:r>
      <w:r w:rsidR="00BD3918">
        <w:rPr>
          <w:rFonts w:ascii="Calibri" w:hAnsi="Calibri" w:cs="Calibri"/>
          <w:iCs/>
        </w:rPr>
        <w:t xml:space="preserve">eparation entails the loss of ground for communication...This is particularly acute in the case of the violent 'unmixing' of populations which have had closely interwoven relations over long periods of time. This is because nation-state building involves a process of constructing a distinct identity </w:t>
      </w:r>
      <w:r w:rsidR="00BD3918" w:rsidRPr="00813D60">
        <w:rPr>
          <w:rFonts w:ascii="Calibri" w:hAnsi="Calibri" w:cs="Calibri"/>
          <w:iCs/>
        </w:rPr>
        <w:t>–</w:t>
      </w:r>
      <w:r w:rsidR="00BD3918">
        <w:rPr>
          <w:rFonts w:ascii="Calibri" w:hAnsi="Calibri" w:cs="Calibri"/>
          <w:iCs/>
        </w:rPr>
        <w:t xml:space="preserve"> in opposition to the 'other' </w:t>
      </w:r>
      <w:r w:rsidR="00BD3918" w:rsidRPr="00813D60">
        <w:rPr>
          <w:rFonts w:ascii="Calibri" w:hAnsi="Calibri" w:cs="Calibri"/>
          <w:iCs/>
        </w:rPr>
        <w:t>–</w:t>
      </w:r>
      <w:r w:rsidR="00BD3918">
        <w:rPr>
          <w:rFonts w:ascii="Calibri" w:hAnsi="Calibri" w:cs="Calibri"/>
          <w:iCs/>
        </w:rPr>
        <w:t xml:space="preserve"> defining social, cultural, and psychological boundaries besides the more obvious political and geographical ones.</w:t>
      </w:r>
    </w:p>
    <w:p w14:paraId="1B626730" w14:textId="31A1ACF0" w:rsidR="00BD3918" w:rsidRPr="00813D60" w:rsidRDefault="00AA06B4" w:rsidP="00BD3918">
      <w:pPr>
        <w:rPr>
          <w:rFonts w:ascii="Calibri" w:hAnsi="Calibri" w:cs="Calibri"/>
          <w:iCs/>
        </w:rPr>
      </w:pPr>
      <w:r>
        <w:rPr>
          <w:rFonts w:ascii="Calibri" w:hAnsi="Calibri" w:cs="Calibri"/>
          <w:iCs/>
        </w:rPr>
        <w:tab/>
      </w:r>
      <w:r>
        <w:rPr>
          <w:rFonts w:ascii="Calibri" w:hAnsi="Calibri" w:cs="Calibri"/>
          <w:iCs/>
        </w:rPr>
        <w:tab/>
      </w:r>
      <w:r>
        <w:rPr>
          <w:rFonts w:ascii="Calibri" w:hAnsi="Calibri" w:cs="Calibri"/>
          <w:iCs/>
        </w:rPr>
        <w:tab/>
      </w:r>
      <w:r>
        <w:rPr>
          <w:rFonts w:ascii="Calibri" w:hAnsi="Calibri" w:cs="Calibri"/>
          <w:iCs/>
        </w:rPr>
        <w:tab/>
      </w:r>
      <w:r>
        <w:rPr>
          <w:rFonts w:ascii="Calibri" w:hAnsi="Calibri" w:cs="Calibri"/>
          <w:iCs/>
        </w:rPr>
        <w:tab/>
      </w:r>
      <w:r>
        <w:rPr>
          <w:rFonts w:ascii="Calibri" w:hAnsi="Calibri" w:cs="Calibri"/>
          <w:iCs/>
        </w:rPr>
        <w:tab/>
      </w:r>
      <w:r>
        <w:rPr>
          <w:rFonts w:ascii="Calibri" w:hAnsi="Calibri" w:cs="Calibri"/>
          <w:iCs/>
        </w:rPr>
        <w:tab/>
      </w:r>
      <w:r>
        <w:rPr>
          <w:rFonts w:ascii="Calibri" w:hAnsi="Calibri" w:cs="Calibri"/>
          <w:iCs/>
        </w:rPr>
        <w:tab/>
      </w:r>
      <w:r w:rsidR="00BD3918">
        <w:rPr>
          <w:rFonts w:ascii="Calibri" w:hAnsi="Calibri" w:cs="Calibri"/>
          <w:iCs/>
        </w:rPr>
        <w:t xml:space="preserve">-Renée Hirschon </w:t>
      </w:r>
    </w:p>
    <w:p w14:paraId="65B55E23" w14:textId="77777777" w:rsidR="00813D60" w:rsidRPr="00813D60" w:rsidRDefault="00813D60">
      <w:pPr>
        <w:rPr>
          <w:rFonts w:ascii="Calibri" w:hAnsi="Calibri" w:cs="Calibri"/>
        </w:rPr>
      </w:pPr>
    </w:p>
    <w:p w14:paraId="1D13ADC7" w14:textId="6AE05A02" w:rsidR="00813D60" w:rsidRPr="00813D60" w:rsidRDefault="00813D60" w:rsidP="00813D60">
      <w:pPr>
        <w:rPr>
          <w:rFonts w:ascii="Calibri" w:hAnsi="Calibri" w:cs="Calibri"/>
          <w:sz w:val="40"/>
          <w:szCs w:val="40"/>
        </w:rPr>
      </w:pPr>
      <w:r w:rsidRPr="00813D60">
        <w:rPr>
          <w:rFonts w:ascii="Calibri" w:hAnsi="Calibri" w:cs="Calibri"/>
          <w:iCs/>
        </w:rPr>
        <w:t xml:space="preserve">Whereas Greek historians from the very outset </w:t>
      </w:r>
      <w:r w:rsidRPr="00813D60">
        <w:rPr>
          <w:rFonts w:ascii="Calibri" w:hAnsi="Calibri" w:cs="Calibri"/>
          <w:i/>
        </w:rPr>
        <w:t xml:space="preserve">remembered </w:t>
      </w:r>
      <w:r w:rsidRPr="00813D60">
        <w:rPr>
          <w:rFonts w:ascii="Calibri" w:hAnsi="Calibri" w:cs="Calibri"/>
          <w:iCs/>
        </w:rPr>
        <w:t xml:space="preserve">the Exchange as a turning point in the consolidation of the country's ethnic and national homogeneity, their Turkish counterparts tended to </w:t>
      </w:r>
      <w:r w:rsidRPr="00813D60">
        <w:rPr>
          <w:rFonts w:ascii="Calibri" w:hAnsi="Calibri" w:cs="Calibri"/>
          <w:i/>
        </w:rPr>
        <w:t xml:space="preserve">forget </w:t>
      </w:r>
      <w:r w:rsidRPr="00813D60">
        <w:rPr>
          <w:rFonts w:ascii="Calibri" w:hAnsi="Calibri" w:cs="Calibri"/>
          <w:iCs/>
        </w:rPr>
        <w:t>by treating it as hardly more than a footnote –</w:t>
      </w:r>
      <w:r w:rsidR="00BD3918">
        <w:rPr>
          <w:rFonts w:ascii="Calibri" w:hAnsi="Calibri" w:cs="Calibri"/>
          <w:iCs/>
        </w:rPr>
        <w:t xml:space="preserve"> </w:t>
      </w:r>
      <w:r w:rsidRPr="00813D60">
        <w:rPr>
          <w:rFonts w:ascii="Calibri" w:hAnsi="Calibri" w:cs="Calibri"/>
          <w:iCs/>
        </w:rPr>
        <w:t>despite its immediately visible effects on the social, economic, and political conditions of the country – in the master saga of the Turkish nationalist struggle and the quest for statehood.</w:t>
      </w:r>
    </w:p>
    <w:p w14:paraId="16FE7A92" w14:textId="1428180F" w:rsidR="00813D60" w:rsidRDefault="00AA06B4" w:rsidP="00813D60">
      <w:pPr>
        <w:rPr>
          <w:rFonts w:ascii="Calibri" w:hAnsi="Calibri" w:cs="Calibri"/>
          <w:iCs/>
        </w:rPr>
      </w:pPr>
      <w:r>
        <w:rPr>
          <w:rFonts w:ascii="Calibri" w:hAnsi="Calibri" w:cs="Calibri"/>
          <w:iCs/>
        </w:rPr>
        <w:tab/>
      </w:r>
      <w:r>
        <w:rPr>
          <w:rFonts w:ascii="Calibri" w:hAnsi="Calibri" w:cs="Calibri"/>
          <w:iCs/>
        </w:rPr>
        <w:tab/>
      </w:r>
      <w:r>
        <w:rPr>
          <w:rFonts w:ascii="Calibri" w:hAnsi="Calibri" w:cs="Calibri"/>
          <w:iCs/>
        </w:rPr>
        <w:tab/>
      </w:r>
      <w:r>
        <w:rPr>
          <w:rFonts w:ascii="Calibri" w:hAnsi="Calibri" w:cs="Calibri"/>
          <w:iCs/>
        </w:rPr>
        <w:tab/>
      </w:r>
      <w:r>
        <w:rPr>
          <w:rFonts w:ascii="Calibri" w:hAnsi="Calibri" w:cs="Calibri"/>
          <w:iCs/>
        </w:rPr>
        <w:tab/>
      </w:r>
      <w:r>
        <w:rPr>
          <w:rFonts w:ascii="Calibri" w:hAnsi="Calibri" w:cs="Calibri"/>
          <w:iCs/>
        </w:rPr>
        <w:tab/>
      </w:r>
      <w:r>
        <w:rPr>
          <w:rFonts w:ascii="Calibri" w:hAnsi="Calibri" w:cs="Calibri"/>
          <w:iCs/>
        </w:rPr>
        <w:tab/>
      </w:r>
      <w:r>
        <w:rPr>
          <w:rFonts w:ascii="Calibri" w:hAnsi="Calibri" w:cs="Calibri"/>
          <w:iCs/>
        </w:rPr>
        <w:tab/>
      </w:r>
      <w:r w:rsidR="00813D60" w:rsidRPr="00813D60">
        <w:rPr>
          <w:rFonts w:ascii="Calibri" w:hAnsi="Calibri" w:cs="Calibri"/>
          <w:iCs/>
        </w:rPr>
        <w:t>- Onur Yildirim</w:t>
      </w:r>
    </w:p>
    <w:p w14:paraId="6109580E" w14:textId="77777777" w:rsidR="00BD3918" w:rsidRDefault="00BD3918" w:rsidP="00813D60">
      <w:pPr>
        <w:rPr>
          <w:rFonts w:ascii="Calibri" w:hAnsi="Calibri" w:cs="Calibri"/>
          <w:iCs/>
        </w:rPr>
      </w:pPr>
    </w:p>
    <w:p w14:paraId="3647250B" w14:textId="12308135" w:rsidR="00813D60" w:rsidRDefault="005964C0">
      <w:pPr>
        <w:rPr>
          <w:rFonts w:ascii="Calibri" w:hAnsi="Calibri" w:cs="Calibri"/>
        </w:rPr>
      </w:pPr>
      <w:r>
        <w:rPr>
          <w:rFonts w:ascii="Calibri" w:hAnsi="Calibri" w:cs="Calibri"/>
        </w:rPr>
        <w:tab/>
        <w:t>The Convention Concerning the Exchange of Greek and Turkish Populations was signed at Lausanne on the 30th of January 1923</w:t>
      </w:r>
      <w:r w:rsidR="00B07CCA">
        <w:rPr>
          <w:rFonts w:ascii="Calibri" w:hAnsi="Calibri" w:cs="Calibri"/>
        </w:rPr>
        <w:t>, by El</w:t>
      </w:r>
      <w:r w:rsidR="00970A9B">
        <w:rPr>
          <w:rFonts w:ascii="Calibri" w:hAnsi="Calibri" w:cs="Calibri"/>
        </w:rPr>
        <w:t>e</w:t>
      </w:r>
      <w:r w:rsidR="00B07CCA">
        <w:rPr>
          <w:rFonts w:ascii="Calibri" w:hAnsi="Calibri" w:cs="Calibri"/>
        </w:rPr>
        <w:t>ftherios Venizelos</w:t>
      </w:r>
      <w:r w:rsidR="00970A9B">
        <w:rPr>
          <w:rFonts w:ascii="Calibri" w:hAnsi="Calibri" w:cs="Calibri"/>
        </w:rPr>
        <w:t xml:space="preserve"> and Ismet (Inönü).</w:t>
      </w:r>
      <w:r>
        <w:rPr>
          <w:rFonts w:ascii="Calibri" w:hAnsi="Calibri" w:cs="Calibri"/>
        </w:rPr>
        <w:t xml:space="preserve"> Article One stated that "</w:t>
      </w:r>
      <w:r w:rsidR="00B1482E">
        <w:rPr>
          <w:rFonts w:ascii="Calibri" w:hAnsi="Calibri" w:cs="Calibri"/>
        </w:rPr>
        <w:t>a</w:t>
      </w:r>
      <w:r>
        <w:rPr>
          <w:rFonts w:ascii="Calibri" w:hAnsi="Calibri" w:cs="Calibri"/>
        </w:rPr>
        <w:t>s from 1st May 1923, there shall take place a compulsory exchange of Turkish nationals of the Greek Orthodox Religion established in Turkish territory, and of Greek nations of the Moslem religion established in Greek territory. These person</w:t>
      </w:r>
      <w:r w:rsidR="00B1482E">
        <w:rPr>
          <w:rFonts w:ascii="Calibri" w:hAnsi="Calibri" w:cs="Calibri"/>
        </w:rPr>
        <w:t>s</w:t>
      </w:r>
      <w:r>
        <w:rPr>
          <w:rFonts w:ascii="Calibri" w:hAnsi="Calibri" w:cs="Calibri"/>
        </w:rPr>
        <w:t xml:space="preserve"> shall not return to live in Turkey or Greece respectively without the authorisation of the Turkish Government or of the Greek Government respectively." Article 2 exempted two communities from this exchange: "the Greek inhabitants of Constantinople" and "the Moslem inhabitants of Western Thrace." </w:t>
      </w:r>
    </w:p>
    <w:p w14:paraId="7EE1AF8A" w14:textId="39913C75" w:rsidR="00730DF0" w:rsidRDefault="005964C0" w:rsidP="005964C0">
      <w:pPr>
        <w:rPr>
          <w:rFonts w:ascii="Calibri" w:hAnsi="Calibri" w:cs="Calibri"/>
        </w:rPr>
      </w:pPr>
      <w:r>
        <w:rPr>
          <w:rFonts w:ascii="Calibri" w:hAnsi="Calibri" w:cs="Calibri"/>
        </w:rPr>
        <w:tab/>
      </w:r>
      <w:r w:rsidR="00B1482E">
        <w:rPr>
          <w:rFonts w:ascii="Calibri" w:hAnsi="Calibri" w:cs="Calibri"/>
        </w:rPr>
        <w:t xml:space="preserve">Figures </w:t>
      </w:r>
      <w:r>
        <w:rPr>
          <w:rFonts w:ascii="Calibri" w:hAnsi="Calibri" w:cs="Calibri"/>
        </w:rPr>
        <w:t>suggest a</w:t>
      </w:r>
      <w:r w:rsidR="00B1482E">
        <w:rPr>
          <w:rFonts w:ascii="Calibri" w:hAnsi="Calibri" w:cs="Calibri"/>
        </w:rPr>
        <w:t xml:space="preserve">n </w:t>
      </w:r>
      <w:r>
        <w:rPr>
          <w:rFonts w:ascii="Calibri" w:hAnsi="Calibri" w:cs="Calibri"/>
        </w:rPr>
        <w:t>asymmetical exchange, both in terms of absolute numbers and as a share of the population of Greece and Turkey. Approximately 1.2m people moved</w:t>
      </w:r>
      <w:r w:rsidR="00730DF0">
        <w:rPr>
          <w:rFonts w:ascii="Calibri" w:hAnsi="Calibri" w:cs="Calibri"/>
        </w:rPr>
        <w:t xml:space="preserve"> into Greece, whose population at the time was 4.5m: an increase of a quarter. Approximately 350,000 travelled east after 1923, equivalent to less than 4% of </w:t>
      </w:r>
      <w:r w:rsidR="00B1482E">
        <w:rPr>
          <w:rFonts w:ascii="Calibri" w:hAnsi="Calibri" w:cs="Calibri"/>
        </w:rPr>
        <w:t>the</w:t>
      </w:r>
      <w:r w:rsidR="00730DF0">
        <w:rPr>
          <w:rFonts w:ascii="Calibri" w:hAnsi="Calibri" w:cs="Calibri"/>
        </w:rPr>
        <w:t xml:space="preserve"> Turkish population of c. 13.5m. </w:t>
      </w:r>
      <w:r w:rsidR="001E1BC8">
        <w:rPr>
          <w:rFonts w:ascii="Calibri" w:hAnsi="Calibri" w:cs="Calibri"/>
        </w:rPr>
        <w:t>As Hirschon notes, "it was the departur</w:t>
      </w:r>
      <w:r w:rsidR="00BF1A05">
        <w:rPr>
          <w:rFonts w:ascii="Calibri" w:hAnsi="Calibri" w:cs="Calibri"/>
        </w:rPr>
        <w:t>e</w:t>
      </w:r>
      <w:r w:rsidR="001E1BC8">
        <w:rPr>
          <w:rFonts w:ascii="Calibri" w:hAnsi="Calibri" w:cs="Calibri"/>
        </w:rPr>
        <w:t xml:space="preserve">s that were more significant for Turkey, while for Greece it was the influx that had the greatest impact." Coming after a decade of war fought on Ottoman territory (including much of western Anatolia in 1919-22), Turkey had plenty of abandoned houses and lands on which to settle </w:t>
      </w:r>
      <w:r w:rsidR="00BC772A">
        <w:rPr>
          <w:rFonts w:ascii="Calibri" w:hAnsi="Calibri" w:cs="Calibri"/>
        </w:rPr>
        <w:t>people</w:t>
      </w:r>
      <w:r w:rsidR="001E1BC8">
        <w:rPr>
          <w:rFonts w:ascii="Calibri" w:hAnsi="Calibri" w:cs="Calibri"/>
        </w:rPr>
        <w:t xml:space="preserve">. Greece by contrast needed to build thousands of new </w:t>
      </w:r>
      <w:r w:rsidR="00B1482E">
        <w:rPr>
          <w:rFonts w:ascii="Calibri" w:hAnsi="Calibri" w:cs="Calibri"/>
        </w:rPr>
        <w:t>homes</w:t>
      </w:r>
      <w:r w:rsidR="001E1BC8">
        <w:rPr>
          <w:rFonts w:ascii="Calibri" w:hAnsi="Calibri" w:cs="Calibri"/>
        </w:rPr>
        <w:t xml:space="preserve"> and reclaim swamps and other marginal lands to accommodate </w:t>
      </w:r>
      <w:r w:rsidR="00B1482E">
        <w:rPr>
          <w:rFonts w:ascii="Calibri" w:hAnsi="Calibri" w:cs="Calibri"/>
        </w:rPr>
        <w:t>the incomers</w:t>
      </w:r>
      <w:r w:rsidR="001E1BC8">
        <w:rPr>
          <w:rFonts w:ascii="Calibri" w:hAnsi="Calibri" w:cs="Calibri"/>
        </w:rPr>
        <w:t>.</w:t>
      </w:r>
      <w:r w:rsidR="00BF1A05">
        <w:rPr>
          <w:rFonts w:ascii="Calibri" w:hAnsi="Calibri" w:cs="Calibri"/>
        </w:rPr>
        <w:t xml:space="preserve"> </w:t>
      </w:r>
    </w:p>
    <w:p w14:paraId="09356A4C" w14:textId="7984C0D2" w:rsidR="00B1482E" w:rsidRDefault="00730DF0" w:rsidP="005964C0">
      <w:pPr>
        <w:rPr>
          <w:rFonts w:ascii="Calibri" w:hAnsi="Calibri" w:cs="Calibri"/>
        </w:rPr>
      </w:pPr>
      <w:r>
        <w:rPr>
          <w:rFonts w:ascii="Calibri" w:hAnsi="Calibri" w:cs="Calibri"/>
        </w:rPr>
        <w:tab/>
        <w:t>It is important to recognize, however, that the Convention was in part an attempt to recognize a process already under way. The largest wave of westward migration took place the year before the Convention, as the forces of Kemal (Atatürk) drove the invading Greek armies back to the Aegean. This brought the Greco-Turkish War (1919-22) to an end.</w:t>
      </w:r>
      <w:r w:rsidR="00BF7740">
        <w:rPr>
          <w:rFonts w:ascii="Calibri" w:hAnsi="Calibri" w:cs="Calibri"/>
        </w:rPr>
        <w:t xml:space="preserve"> In the case of the Muslims forced to travel east, migration began much earlier, during the First (1912-3) and Second (1913) Balkan Wars.</w:t>
      </w:r>
      <w:r w:rsidR="00EF7C36">
        <w:rPr>
          <w:rFonts w:ascii="Calibri" w:hAnsi="Calibri" w:cs="Calibri"/>
        </w:rPr>
        <w:t xml:space="preserve"> After the Second Balkan War the Ottoman Empire and Bulgaria had set up their own </w:t>
      </w:r>
      <w:r w:rsidR="00B1482E">
        <w:rPr>
          <w:rFonts w:ascii="Calibri" w:hAnsi="Calibri" w:cs="Calibri"/>
        </w:rPr>
        <w:t xml:space="preserve">(voluntary) </w:t>
      </w:r>
      <w:r w:rsidR="00EF7C36">
        <w:rPr>
          <w:rFonts w:ascii="Calibri" w:hAnsi="Calibri" w:cs="Calibri"/>
        </w:rPr>
        <w:t>population exchange</w:t>
      </w:r>
      <w:r w:rsidR="00F71D5B">
        <w:rPr>
          <w:rFonts w:ascii="Calibri" w:hAnsi="Calibri" w:cs="Calibri"/>
        </w:rPr>
        <w:t xml:space="preserve"> - but the onset of the war prevented its implementation</w:t>
      </w:r>
      <w:r w:rsidR="00EF7C36">
        <w:rPr>
          <w:rFonts w:ascii="Calibri" w:hAnsi="Calibri" w:cs="Calibri"/>
        </w:rPr>
        <w:t xml:space="preserve">. </w:t>
      </w:r>
    </w:p>
    <w:p w14:paraId="7BE37DC6" w14:textId="57E4BDBD" w:rsidR="005964C0" w:rsidRDefault="00B1482E" w:rsidP="005964C0">
      <w:pPr>
        <w:rPr>
          <w:rFonts w:ascii="Calibri" w:hAnsi="Calibri" w:cs="Calibri"/>
        </w:rPr>
      </w:pPr>
      <w:r>
        <w:rPr>
          <w:rFonts w:ascii="Calibri" w:hAnsi="Calibri" w:cs="Calibri"/>
        </w:rPr>
        <w:tab/>
      </w:r>
      <w:r w:rsidR="00BF7740">
        <w:rPr>
          <w:rFonts w:ascii="Calibri" w:hAnsi="Calibri" w:cs="Calibri"/>
        </w:rPr>
        <w:t xml:space="preserve">Article three of the Convention </w:t>
      </w:r>
      <w:r>
        <w:rPr>
          <w:rFonts w:ascii="Calibri" w:hAnsi="Calibri" w:cs="Calibri"/>
        </w:rPr>
        <w:t xml:space="preserve">recognized this history of displacement by </w:t>
      </w:r>
      <w:r w:rsidR="00EF7C36">
        <w:rPr>
          <w:rFonts w:ascii="Calibri" w:hAnsi="Calibri" w:cs="Calibri"/>
        </w:rPr>
        <w:t>defin</w:t>
      </w:r>
      <w:r>
        <w:rPr>
          <w:rFonts w:ascii="Calibri" w:hAnsi="Calibri" w:cs="Calibri"/>
        </w:rPr>
        <w:t>ing</w:t>
      </w:r>
      <w:r w:rsidR="00BF7740">
        <w:rPr>
          <w:rFonts w:ascii="Calibri" w:hAnsi="Calibri" w:cs="Calibri"/>
        </w:rPr>
        <w:t xml:space="preserve"> "emigrant" as "all physical and juridical persons who have been obliged to emigrate or have emigrated since 18th October 1912." </w:t>
      </w:r>
      <w:r w:rsidR="001E1BC8">
        <w:rPr>
          <w:rFonts w:ascii="Calibri" w:hAnsi="Calibri" w:cs="Calibri"/>
        </w:rPr>
        <w:t>These "emigrants" were not "refugees</w:t>
      </w:r>
      <w:r w:rsidR="00A56AE5">
        <w:rPr>
          <w:rFonts w:ascii="Calibri" w:hAnsi="Calibri" w:cs="Calibri"/>
        </w:rPr>
        <w:t xml:space="preserve">" or stateless </w:t>
      </w:r>
      <w:r w:rsidR="00A56AE5">
        <w:rPr>
          <w:rFonts w:ascii="Calibri" w:hAnsi="Calibri" w:cs="Calibri"/>
        </w:rPr>
        <w:lastRenderedPageBreak/>
        <w:t>persons: article 7 stated that "emigrants will lose the nationality of the country which they are leaving, and will acquire the nationality of the country of their dest</w:t>
      </w:r>
      <w:r>
        <w:rPr>
          <w:rFonts w:ascii="Calibri" w:hAnsi="Calibri" w:cs="Calibri"/>
        </w:rPr>
        <w:t>in</w:t>
      </w:r>
      <w:r w:rsidR="00A56AE5">
        <w:rPr>
          <w:rFonts w:ascii="Calibri" w:hAnsi="Calibri" w:cs="Calibri"/>
        </w:rPr>
        <w:t>ation." A Mixed Commission was established to provide transport and to organize the liquidation of property left behind.</w:t>
      </w:r>
    </w:p>
    <w:p w14:paraId="5A29E0B7" w14:textId="13C931B8" w:rsidR="00CD6157" w:rsidRDefault="00BF7740" w:rsidP="005964C0">
      <w:pPr>
        <w:rPr>
          <w:rFonts w:ascii="Calibri" w:hAnsi="Calibri" w:cs="Calibri"/>
        </w:rPr>
      </w:pPr>
      <w:r>
        <w:rPr>
          <w:rFonts w:ascii="Calibri" w:hAnsi="Calibri" w:cs="Calibri"/>
        </w:rPr>
        <w:tab/>
        <w:t>The Convention was a bilateral agreement</w:t>
      </w:r>
      <w:r w:rsidR="004A7512">
        <w:rPr>
          <w:rFonts w:ascii="Calibri" w:hAnsi="Calibri" w:cs="Calibri"/>
        </w:rPr>
        <w:t>,</w:t>
      </w:r>
      <w:r>
        <w:rPr>
          <w:rFonts w:ascii="Calibri" w:hAnsi="Calibri" w:cs="Calibri"/>
        </w:rPr>
        <w:t xml:space="preserve"> signed six months before the Treaty of Lausanne was signed by France, the United Kingdom, Italy, Japan, Romania and the Kingdom of the Serbs, Cr</w:t>
      </w:r>
      <w:r w:rsidR="00B1482E">
        <w:rPr>
          <w:rFonts w:ascii="Calibri" w:hAnsi="Calibri" w:cs="Calibri"/>
        </w:rPr>
        <w:t>o</w:t>
      </w:r>
      <w:r>
        <w:rPr>
          <w:rFonts w:ascii="Calibri" w:hAnsi="Calibri" w:cs="Calibri"/>
        </w:rPr>
        <w:t>ats and Slovenes, as well as Greece and Turkey. But it would be hard to discuss the one without the other, and as we shall see, the other countries formally represented at Lausanne made their views on the exchange known. So did the United States, whose delegates were present as "observer</w:t>
      </w:r>
      <w:r w:rsidR="00B1482E">
        <w:rPr>
          <w:rFonts w:ascii="Calibri" w:hAnsi="Calibri" w:cs="Calibri"/>
        </w:rPr>
        <w:t>s</w:t>
      </w:r>
      <w:r>
        <w:rPr>
          <w:rFonts w:ascii="Calibri" w:hAnsi="Calibri" w:cs="Calibri"/>
        </w:rPr>
        <w:t>", as well as the explorer Fridjtof Nansen</w:t>
      </w:r>
      <w:r w:rsidR="00470BCB">
        <w:rPr>
          <w:rFonts w:ascii="Calibri" w:hAnsi="Calibri" w:cs="Calibri"/>
        </w:rPr>
        <w:t xml:space="preserve">. </w:t>
      </w:r>
    </w:p>
    <w:p w14:paraId="158D444E" w14:textId="37921477" w:rsidR="008175FC" w:rsidRDefault="00CD6157" w:rsidP="005964C0">
      <w:pPr>
        <w:rPr>
          <w:rFonts w:ascii="Calibri" w:hAnsi="Calibri" w:cs="Calibri"/>
        </w:rPr>
      </w:pPr>
      <w:r>
        <w:rPr>
          <w:rFonts w:ascii="Calibri" w:hAnsi="Calibri" w:cs="Calibri"/>
        </w:rPr>
        <w:tab/>
      </w:r>
      <w:r w:rsidR="00470BCB">
        <w:rPr>
          <w:rFonts w:ascii="Calibri" w:hAnsi="Calibri" w:cs="Calibri"/>
        </w:rPr>
        <w:t xml:space="preserve">Nansen was present at Lausanne not to represent </w:t>
      </w:r>
      <w:r w:rsidR="00B1482E">
        <w:rPr>
          <w:rFonts w:ascii="Calibri" w:hAnsi="Calibri" w:cs="Calibri"/>
        </w:rPr>
        <w:t xml:space="preserve">his native </w:t>
      </w:r>
      <w:r w:rsidR="00470BCB">
        <w:rPr>
          <w:rFonts w:ascii="Calibri" w:hAnsi="Calibri" w:cs="Calibri"/>
        </w:rPr>
        <w:t xml:space="preserve">Norway, but as an individual "charged by the Assembly of the League of Nations with work for the hundreds of thousands of refugees who, as a result of the recent war, had left their homes in the Near East." The League had been founded in 1920, with the aim of preventing future armed conflicts through international mediation. Greece was one of the founding members. Turkey did not </w:t>
      </w:r>
      <w:r w:rsidR="00B1482E">
        <w:rPr>
          <w:rFonts w:ascii="Calibri" w:hAnsi="Calibri" w:cs="Calibri"/>
        </w:rPr>
        <w:t>join</w:t>
      </w:r>
      <w:r w:rsidR="00470BCB">
        <w:rPr>
          <w:rFonts w:ascii="Calibri" w:hAnsi="Calibri" w:cs="Calibri"/>
        </w:rPr>
        <w:t xml:space="preserve"> until 1932. </w:t>
      </w:r>
      <w:r>
        <w:rPr>
          <w:rFonts w:ascii="Calibri" w:hAnsi="Calibri" w:cs="Calibri"/>
        </w:rPr>
        <w:t xml:space="preserve">Alongside the various nation-states and empires heard at Lausanne, therefore, there were </w:t>
      </w:r>
      <w:r w:rsidR="00F71D5B">
        <w:rPr>
          <w:rFonts w:ascii="Calibri" w:hAnsi="Calibri" w:cs="Calibri"/>
        </w:rPr>
        <w:t>technocrats</w:t>
      </w:r>
      <w:r>
        <w:rPr>
          <w:rFonts w:ascii="Calibri" w:hAnsi="Calibri" w:cs="Calibri"/>
        </w:rPr>
        <w:t xml:space="preserve"> like Nansen as well as leaders of NGOs who claimed to speak for those unable to speak for themselves, and to possess new forms of technical expertise</w:t>
      </w:r>
      <w:r w:rsidR="00B1482E">
        <w:rPr>
          <w:rFonts w:ascii="Calibri" w:hAnsi="Calibri" w:cs="Calibri"/>
        </w:rPr>
        <w:t xml:space="preserve"> intended to serve "humanity". </w:t>
      </w:r>
    </w:p>
    <w:p w14:paraId="07655FD1" w14:textId="15FEADA1" w:rsidR="008175FC" w:rsidRDefault="008175FC" w:rsidP="005964C0">
      <w:pPr>
        <w:rPr>
          <w:rFonts w:ascii="Calibri" w:hAnsi="Calibri" w:cs="Calibri"/>
        </w:rPr>
      </w:pPr>
      <w:r>
        <w:rPr>
          <w:rFonts w:ascii="Calibri" w:hAnsi="Calibri" w:cs="Calibri"/>
        </w:rPr>
        <w:tab/>
      </w:r>
      <w:r w:rsidR="00B1482E">
        <w:rPr>
          <w:rFonts w:ascii="Calibri" w:hAnsi="Calibri" w:cs="Calibri"/>
        </w:rPr>
        <w:t>G</w:t>
      </w:r>
      <w:r>
        <w:rPr>
          <w:rFonts w:ascii="Calibri" w:hAnsi="Calibri" w:cs="Calibri"/>
        </w:rPr>
        <w:t xml:space="preserve">reece largely welcomed their assistance, which included large loans to fund the construction of new settlements on the periphery of Athens, Thessaloniki and other cities. Turkey was more sceptical, fearing that "humanitarian" initiatives might </w:t>
      </w:r>
      <w:r w:rsidR="00B1482E">
        <w:rPr>
          <w:rFonts w:ascii="Calibri" w:hAnsi="Calibri" w:cs="Calibri"/>
        </w:rPr>
        <w:t>erode sovereignty</w:t>
      </w:r>
      <w:r>
        <w:rPr>
          <w:rFonts w:ascii="Calibri" w:hAnsi="Calibri" w:cs="Calibri"/>
        </w:rPr>
        <w:t xml:space="preserve">. </w:t>
      </w:r>
      <w:r w:rsidR="00AC606E">
        <w:rPr>
          <w:rFonts w:ascii="Calibri" w:hAnsi="Calibri" w:cs="Calibri"/>
        </w:rPr>
        <w:t>In the late nineteenth century the "Concert of Europe" (an informal system of collective security) had justified their invasion of different parts of the Ottoman Empire in terms of "minority protection". As Um</w:t>
      </w:r>
      <w:r w:rsidR="00311198">
        <w:rPr>
          <w:rFonts w:ascii="Calibri" w:hAnsi="Calibri" w:cs="Calibri"/>
        </w:rPr>
        <w:t>u</w:t>
      </w:r>
      <w:r w:rsidR="00AC606E">
        <w:rPr>
          <w:rFonts w:ascii="Calibri" w:hAnsi="Calibri" w:cs="Calibri"/>
        </w:rPr>
        <w:t xml:space="preserve">t </w:t>
      </w:r>
      <w:r w:rsidR="00311198">
        <w:rPr>
          <w:rFonts w:ascii="Calibri" w:hAnsi="Calibri" w:cs="Calibri"/>
        </w:rPr>
        <w:t>Ö</w:t>
      </w:r>
      <w:r w:rsidR="00AC606E">
        <w:rPr>
          <w:rFonts w:ascii="Calibri" w:hAnsi="Calibri" w:cs="Calibri"/>
        </w:rPr>
        <w:t>zsu notes, this rhetoric "was essential to the Concert's capacity to deploy force in the name of inter-state equilibrium."</w:t>
      </w:r>
    </w:p>
    <w:p w14:paraId="077265CE" w14:textId="437D7977" w:rsidR="002968F5" w:rsidRDefault="008175FC" w:rsidP="005964C0">
      <w:pPr>
        <w:rPr>
          <w:rFonts w:ascii="Calibri" w:hAnsi="Calibri" w:cs="Calibri"/>
        </w:rPr>
      </w:pPr>
      <w:r>
        <w:rPr>
          <w:rFonts w:ascii="Calibri" w:hAnsi="Calibri" w:cs="Calibri"/>
        </w:rPr>
        <w:tab/>
        <w:t xml:space="preserve">The </w:t>
      </w:r>
      <w:r w:rsidR="001353D0">
        <w:rPr>
          <w:rFonts w:ascii="Calibri" w:hAnsi="Calibri" w:cs="Calibri"/>
        </w:rPr>
        <w:t xml:space="preserve">population movements formalized by the Convention radically altered the demographic makeup of Greece and Turkey. Both nation-states </w:t>
      </w:r>
      <w:r w:rsidR="002968F5">
        <w:rPr>
          <w:rFonts w:ascii="Calibri" w:hAnsi="Calibri" w:cs="Calibri"/>
        </w:rPr>
        <w:t xml:space="preserve">had </w:t>
      </w:r>
      <w:r w:rsidR="001353D0">
        <w:rPr>
          <w:rFonts w:ascii="Calibri" w:hAnsi="Calibri" w:cs="Calibri"/>
        </w:rPr>
        <w:t xml:space="preserve">emerged in territories </w:t>
      </w:r>
      <w:r w:rsidR="002968F5">
        <w:rPr>
          <w:rFonts w:ascii="Calibri" w:hAnsi="Calibri" w:cs="Calibri"/>
        </w:rPr>
        <w:t xml:space="preserve">that </w:t>
      </w:r>
      <w:r w:rsidR="001353D0">
        <w:rPr>
          <w:rFonts w:ascii="Calibri" w:hAnsi="Calibri" w:cs="Calibri"/>
        </w:rPr>
        <w:t xml:space="preserve">formerly </w:t>
      </w:r>
      <w:r w:rsidR="002968F5">
        <w:rPr>
          <w:rFonts w:ascii="Calibri" w:hAnsi="Calibri" w:cs="Calibri"/>
        </w:rPr>
        <w:t xml:space="preserve">formed </w:t>
      </w:r>
      <w:r w:rsidR="001353D0">
        <w:rPr>
          <w:rFonts w:ascii="Calibri" w:hAnsi="Calibri" w:cs="Calibri"/>
        </w:rPr>
        <w:t>part of the Ottoman Empire</w:t>
      </w:r>
      <w:r w:rsidR="002968F5">
        <w:rPr>
          <w:rFonts w:ascii="Calibri" w:hAnsi="Calibri" w:cs="Calibri"/>
        </w:rPr>
        <w:t>, a remarkably diverse constellation of ethnic and religious communities</w:t>
      </w:r>
      <w:r w:rsidR="001353D0">
        <w:rPr>
          <w:rFonts w:ascii="Calibri" w:hAnsi="Calibri" w:cs="Calibri"/>
        </w:rPr>
        <w:t>.</w:t>
      </w:r>
      <w:r w:rsidR="002968F5">
        <w:rPr>
          <w:rFonts w:ascii="Calibri" w:hAnsi="Calibri" w:cs="Calibri"/>
        </w:rPr>
        <w:t xml:space="preserve"> As Çaglar Keyder notes, the Ottoman state "did not seek to homogenize the population in the name of a single ethnic, confessional or linguistic affiliation," leaving its subjects "free to construct and define their identities. Unlike the nation-state, the imperial state did not seek to provide its subjects with a single narrative of belonging." </w:t>
      </w:r>
      <w:r w:rsidR="001353D0">
        <w:rPr>
          <w:rFonts w:ascii="Calibri" w:hAnsi="Calibri" w:cs="Calibri"/>
        </w:rPr>
        <w:t xml:space="preserve"> </w:t>
      </w:r>
    </w:p>
    <w:p w14:paraId="74B20D0D" w14:textId="4C192D1B" w:rsidR="00473429" w:rsidRDefault="002968F5" w:rsidP="005964C0">
      <w:pPr>
        <w:rPr>
          <w:rFonts w:ascii="Calibri" w:hAnsi="Calibri" w:cs="Calibri"/>
        </w:rPr>
      </w:pPr>
      <w:r>
        <w:rPr>
          <w:rFonts w:ascii="Calibri" w:hAnsi="Calibri" w:cs="Calibri"/>
        </w:rPr>
        <w:tab/>
      </w:r>
      <w:r w:rsidR="001353D0">
        <w:rPr>
          <w:rFonts w:ascii="Calibri" w:hAnsi="Calibri" w:cs="Calibri"/>
        </w:rPr>
        <w:t xml:space="preserve">Indeed, Ismet (Inönü) invoked this history </w:t>
      </w:r>
      <w:r>
        <w:rPr>
          <w:rFonts w:ascii="Calibri" w:hAnsi="Calibri" w:cs="Calibri"/>
        </w:rPr>
        <w:t xml:space="preserve">of "Ottomanism" </w:t>
      </w:r>
      <w:r w:rsidR="001353D0">
        <w:rPr>
          <w:rFonts w:ascii="Calibri" w:hAnsi="Calibri" w:cs="Calibri"/>
        </w:rPr>
        <w:t>at Lausanne whenever the Turks were accused of lacking "civilisation". As he noted, for centuries the Ottoman Empire had shown much more tolerance towards "minorities" such as the Jews than most other European monarchies had. The treatment of the black population of the United States was hardly "civilized"</w:t>
      </w:r>
      <w:r w:rsidR="00AA3F9D">
        <w:rPr>
          <w:rFonts w:ascii="Calibri" w:hAnsi="Calibri" w:cs="Calibri"/>
        </w:rPr>
        <w:t>, and in 1924 it introduced limits on immigration</w:t>
      </w:r>
      <w:r w:rsidR="001353D0">
        <w:rPr>
          <w:rFonts w:ascii="Calibri" w:hAnsi="Calibri" w:cs="Calibri"/>
        </w:rPr>
        <w:t>.</w:t>
      </w:r>
      <w:r w:rsidR="001E1BC8">
        <w:rPr>
          <w:rFonts w:ascii="Calibri" w:hAnsi="Calibri" w:cs="Calibri"/>
        </w:rPr>
        <w:t xml:space="preserve"> Whereas non-Muslims and Muslims had formed around 20% of the population of Greece and Turkey</w:t>
      </w:r>
      <w:r w:rsidR="00473429">
        <w:rPr>
          <w:rFonts w:ascii="Calibri" w:hAnsi="Calibri" w:cs="Calibri"/>
        </w:rPr>
        <w:t>,</w:t>
      </w:r>
      <w:r w:rsidR="001E1BC8">
        <w:rPr>
          <w:rFonts w:ascii="Calibri" w:hAnsi="Calibri" w:cs="Calibri"/>
        </w:rPr>
        <w:t xml:space="preserve"> Greece's Muslim population dropped to 6%, Turkey's non-Muslim population </w:t>
      </w:r>
      <w:r w:rsidR="00B1482E">
        <w:rPr>
          <w:rFonts w:ascii="Calibri" w:hAnsi="Calibri" w:cs="Calibri"/>
        </w:rPr>
        <w:t xml:space="preserve">plummeted </w:t>
      </w:r>
      <w:r w:rsidR="001E1BC8">
        <w:rPr>
          <w:rFonts w:ascii="Calibri" w:hAnsi="Calibri" w:cs="Calibri"/>
        </w:rPr>
        <w:t xml:space="preserve">to 2.5%. </w:t>
      </w:r>
      <w:r w:rsidR="00473429">
        <w:rPr>
          <w:rFonts w:ascii="Calibri" w:hAnsi="Calibri" w:cs="Calibri"/>
        </w:rPr>
        <w:t xml:space="preserve">Both states became more homogenous. </w:t>
      </w:r>
    </w:p>
    <w:p w14:paraId="563887EF" w14:textId="288511D3" w:rsidR="00AA06B4" w:rsidRDefault="00473429" w:rsidP="005964C0">
      <w:pPr>
        <w:rPr>
          <w:rFonts w:ascii="Calibri" w:hAnsi="Calibri" w:cs="Calibri"/>
        </w:rPr>
      </w:pPr>
      <w:r>
        <w:rPr>
          <w:rFonts w:ascii="Calibri" w:hAnsi="Calibri" w:cs="Calibri"/>
        </w:rPr>
        <w:tab/>
        <w:t xml:space="preserve">At least, in theory. Whether persecuted as </w:t>
      </w:r>
      <w:r>
        <w:rPr>
          <w:rFonts w:ascii="Calibri" w:hAnsi="Calibri" w:cs="Calibri"/>
          <w:i/>
          <w:iCs/>
        </w:rPr>
        <w:t xml:space="preserve">tourkosporoi </w:t>
      </w:r>
      <w:r>
        <w:rPr>
          <w:rFonts w:ascii="Calibri" w:hAnsi="Calibri" w:cs="Calibri"/>
        </w:rPr>
        <w:t xml:space="preserve">("Turkish spawn") or </w:t>
      </w:r>
      <w:r>
        <w:rPr>
          <w:rFonts w:ascii="Calibri" w:hAnsi="Calibri" w:cs="Calibri"/>
          <w:i/>
          <w:iCs/>
        </w:rPr>
        <w:t xml:space="preserve">yari gavur </w:t>
      </w:r>
      <w:r>
        <w:rPr>
          <w:rFonts w:ascii="Calibri" w:hAnsi="Calibri" w:cs="Calibri"/>
        </w:rPr>
        <w:t>("half-infidels"), emigrants spent many years feeling like aliens in the country to which they supposedly "belonged".</w:t>
      </w:r>
      <w:r w:rsidR="00D50E4C">
        <w:rPr>
          <w:rFonts w:ascii="Calibri" w:hAnsi="Calibri" w:cs="Calibri"/>
        </w:rPr>
        <w:t xml:space="preserve"> The very soil under </w:t>
      </w:r>
      <w:r w:rsidR="00B1482E">
        <w:rPr>
          <w:rFonts w:ascii="Calibri" w:hAnsi="Calibri" w:cs="Calibri"/>
        </w:rPr>
        <w:t>their</w:t>
      </w:r>
      <w:r w:rsidR="00D50E4C">
        <w:rPr>
          <w:rFonts w:ascii="Calibri" w:hAnsi="Calibri" w:cs="Calibri"/>
        </w:rPr>
        <w:t xml:space="preserve"> feet was alien: in many areas it could not grow the crops the</w:t>
      </w:r>
      <w:r w:rsidR="00B1482E">
        <w:rPr>
          <w:rFonts w:ascii="Calibri" w:hAnsi="Calibri" w:cs="Calibri"/>
        </w:rPr>
        <w:t xml:space="preserve">y </w:t>
      </w:r>
      <w:r w:rsidR="00D50E4C">
        <w:rPr>
          <w:rFonts w:ascii="Calibri" w:hAnsi="Calibri" w:cs="Calibri"/>
        </w:rPr>
        <w:t xml:space="preserve">had tilled for generations. </w:t>
      </w:r>
      <w:r w:rsidR="00A56AE5">
        <w:rPr>
          <w:rFonts w:ascii="Calibri" w:hAnsi="Calibri" w:cs="Calibri"/>
        </w:rPr>
        <w:t xml:space="preserve">The Mixed Commission failed to </w:t>
      </w:r>
      <w:r w:rsidR="00A56AE5">
        <w:rPr>
          <w:rFonts w:ascii="Calibri" w:hAnsi="Calibri" w:cs="Calibri"/>
        </w:rPr>
        <w:lastRenderedPageBreak/>
        <w:t xml:space="preserve">compensate </w:t>
      </w:r>
      <w:r w:rsidR="00B1482E">
        <w:rPr>
          <w:rFonts w:ascii="Calibri" w:hAnsi="Calibri" w:cs="Calibri"/>
        </w:rPr>
        <w:t>them</w:t>
      </w:r>
      <w:r w:rsidR="00A56AE5">
        <w:rPr>
          <w:rFonts w:ascii="Calibri" w:hAnsi="Calibri" w:cs="Calibri"/>
        </w:rPr>
        <w:t xml:space="preserve"> for property left behind, </w:t>
      </w:r>
      <w:r w:rsidR="00242FB8">
        <w:rPr>
          <w:rFonts w:ascii="Calibri" w:hAnsi="Calibri" w:cs="Calibri"/>
        </w:rPr>
        <w:t xml:space="preserve">and </w:t>
      </w:r>
      <w:r w:rsidR="00AA3F9D">
        <w:rPr>
          <w:rFonts w:ascii="Calibri" w:hAnsi="Calibri" w:cs="Calibri"/>
        </w:rPr>
        <w:t>was abolished</w:t>
      </w:r>
      <w:r w:rsidR="00242FB8">
        <w:rPr>
          <w:rFonts w:ascii="Calibri" w:hAnsi="Calibri" w:cs="Calibri"/>
        </w:rPr>
        <w:t xml:space="preserve"> </w:t>
      </w:r>
      <w:r w:rsidR="00AA3F9D">
        <w:rPr>
          <w:rFonts w:ascii="Calibri" w:hAnsi="Calibri" w:cs="Calibri"/>
        </w:rPr>
        <w:t xml:space="preserve">a few years </w:t>
      </w:r>
      <w:r w:rsidR="00242FB8">
        <w:rPr>
          <w:rFonts w:ascii="Calibri" w:hAnsi="Calibri" w:cs="Calibri"/>
        </w:rPr>
        <w:t>after the 1930 Ankara Conve</w:t>
      </w:r>
      <w:r w:rsidR="00BC772A">
        <w:rPr>
          <w:rFonts w:ascii="Calibri" w:hAnsi="Calibri" w:cs="Calibri"/>
        </w:rPr>
        <w:t>n</w:t>
      </w:r>
      <w:r w:rsidR="00242FB8">
        <w:rPr>
          <w:rFonts w:ascii="Calibri" w:hAnsi="Calibri" w:cs="Calibri"/>
        </w:rPr>
        <w:t xml:space="preserve">tion between Greece and Turkey. </w:t>
      </w:r>
    </w:p>
    <w:p w14:paraId="1E4EE19E" w14:textId="56E1871B" w:rsidR="00A56AE5" w:rsidRDefault="00AA06B4" w:rsidP="00C12789">
      <w:pPr>
        <w:rPr>
          <w:rFonts w:ascii="Calibri" w:hAnsi="Calibri" w:cs="Calibri"/>
        </w:rPr>
      </w:pPr>
      <w:r>
        <w:rPr>
          <w:rFonts w:ascii="Calibri" w:hAnsi="Calibri" w:cs="Calibri"/>
        </w:rPr>
        <w:tab/>
      </w:r>
      <w:r w:rsidR="00242FB8">
        <w:rPr>
          <w:rFonts w:ascii="Calibri" w:hAnsi="Calibri" w:cs="Calibri"/>
        </w:rPr>
        <w:t>T</w:t>
      </w:r>
      <w:r w:rsidR="00A56AE5">
        <w:rPr>
          <w:rFonts w:ascii="Calibri" w:hAnsi="Calibri" w:cs="Calibri"/>
        </w:rPr>
        <w:t xml:space="preserve">he Turkish state proved unable or unwilling to </w:t>
      </w:r>
      <w:r w:rsidR="00F760FC">
        <w:rPr>
          <w:rFonts w:ascii="Calibri" w:hAnsi="Calibri" w:cs="Calibri"/>
        </w:rPr>
        <w:t xml:space="preserve">ensure that property </w:t>
      </w:r>
      <w:r w:rsidR="00BC772A">
        <w:rPr>
          <w:rFonts w:ascii="Calibri" w:hAnsi="Calibri" w:cs="Calibri"/>
        </w:rPr>
        <w:t xml:space="preserve">"abandoned" by those forced to leave </w:t>
      </w:r>
      <w:r w:rsidR="00F760FC">
        <w:rPr>
          <w:rFonts w:ascii="Calibri" w:hAnsi="Calibri" w:cs="Calibri"/>
        </w:rPr>
        <w:t xml:space="preserve">was assigned to </w:t>
      </w:r>
      <w:r w:rsidR="00BC772A">
        <w:rPr>
          <w:rFonts w:ascii="Calibri" w:hAnsi="Calibri" w:cs="Calibri"/>
        </w:rPr>
        <w:t>those moving in</w:t>
      </w:r>
      <w:r w:rsidR="00A56AE5">
        <w:rPr>
          <w:rFonts w:ascii="Calibri" w:hAnsi="Calibri" w:cs="Calibri"/>
        </w:rPr>
        <w:t xml:space="preserve">. </w:t>
      </w:r>
      <w:r w:rsidR="00BC772A">
        <w:rPr>
          <w:rFonts w:ascii="Calibri" w:hAnsi="Calibri" w:cs="Calibri"/>
        </w:rPr>
        <w:t>Many arrived in their new home to find that</w:t>
      </w:r>
      <w:r w:rsidR="00F760FC">
        <w:rPr>
          <w:rFonts w:ascii="Calibri" w:hAnsi="Calibri" w:cs="Calibri"/>
        </w:rPr>
        <w:t xml:space="preserve"> wealthy </w:t>
      </w:r>
      <w:r w:rsidR="00BC772A">
        <w:rPr>
          <w:rFonts w:ascii="Calibri" w:hAnsi="Calibri" w:cs="Calibri"/>
        </w:rPr>
        <w:t>locals had taken over "abandoned" property</w:t>
      </w:r>
      <w:r w:rsidR="00F760FC">
        <w:rPr>
          <w:rFonts w:ascii="Calibri" w:hAnsi="Calibri" w:cs="Calibri"/>
        </w:rPr>
        <w:t xml:space="preserve">. </w:t>
      </w:r>
      <w:r w:rsidR="00BC772A">
        <w:rPr>
          <w:rFonts w:ascii="Calibri" w:hAnsi="Calibri" w:cs="Calibri"/>
        </w:rPr>
        <w:t xml:space="preserve">Meanwhile </w:t>
      </w:r>
      <w:r w:rsidR="00F760FC">
        <w:rPr>
          <w:rFonts w:ascii="Calibri" w:hAnsi="Calibri" w:cs="Calibri"/>
        </w:rPr>
        <w:t xml:space="preserve">poor </w:t>
      </w:r>
      <w:r w:rsidR="00BC772A">
        <w:rPr>
          <w:rFonts w:ascii="Calibri" w:hAnsi="Calibri" w:cs="Calibri"/>
        </w:rPr>
        <w:t xml:space="preserve">locals had stolen </w:t>
      </w:r>
      <w:r w:rsidR="00F760FC">
        <w:rPr>
          <w:rFonts w:ascii="Calibri" w:hAnsi="Calibri" w:cs="Calibri"/>
        </w:rPr>
        <w:t>what they could</w:t>
      </w:r>
      <w:r>
        <w:rPr>
          <w:rFonts w:ascii="Calibri" w:hAnsi="Calibri" w:cs="Calibri"/>
        </w:rPr>
        <w:t xml:space="preserve"> to sell</w:t>
      </w:r>
      <w:r w:rsidR="00F760FC">
        <w:rPr>
          <w:rFonts w:ascii="Calibri" w:hAnsi="Calibri" w:cs="Calibri"/>
        </w:rPr>
        <w:t>:</w:t>
      </w:r>
      <w:r w:rsidR="00B1482E">
        <w:rPr>
          <w:rFonts w:ascii="Calibri" w:hAnsi="Calibri" w:cs="Calibri"/>
        </w:rPr>
        <w:t xml:space="preserve"> roof</w:t>
      </w:r>
      <w:r w:rsidR="00F760FC">
        <w:rPr>
          <w:rFonts w:ascii="Calibri" w:hAnsi="Calibri" w:cs="Calibri"/>
        </w:rPr>
        <w:t xml:space="preserve"> tiles, </w:t>
      </w:r>
      <w:r>
        <w:rPr>
          <w:rFonts w:ascii="Calibri" w:hAnsi="Calibri" w:cs="Calibri"/>
        </w:rPr>
        <w:t>doors, windows.</w:t>
      </w:r>
      <w:r w:rsidR="00B1482E">
        <w:rPr>
          <w:rFonts w:ascii="Calibri" w:hAnsi="Calibri" w:cs="Calibri"/>
        </w:rPr>
        <w:t xml:space="preserve"> </w:t>
      </w:r>
      <w:r w:rsidR="00C12789">
        <w:rPr>
          <w:rFonts w:ascii="Calibri" w:hAnsi="Calibri" w:cs="Calibri"/>
        </w:rPr>
        <w:t>Opponents of the exchange argued that the Turkish economy could not thrive without the skills of Greek, Armenian and other non-Muslim communities. Ismet and Kemal preferred to "Turkify" the economy. And it was "Turkified", albeit at a price: the new Republic's</w:t>
      </w:r>
      <w:r>
        <w:rPr>
          <w:rFonts w:ascii="Calibri" w:hAnsi="Calibri" w:cs="Calibri"/>
        </w:rPr>
        <w:t xml:space="preserve"> economy was one in which political connections counted more than entrepreneurial ability. As Ayhan Aktar notes, this was the "most sign</w:t>
      </w:r>
      <w:r w:rsidR="00C12789">
        <w:rPr>
          <w:rFonts w:ascii="Calibri" w:hAnsi="Calibri" w:cs="Calibri"/>
        </w:rPr>
        <w:t>i</w:t>
      </w:r>
      <w:r>
        <w:rPr>
          <w:rFonts w:ascii="Calibri" w:hAnsi="Calibri" w:cs="Calibri"/>
        </w:rPr>
        <w:t>ficant and negative outcome of the population exchange in Turkey".</w:t>
      </w:r>
    </w:p>
    <w:p w14:paraId="342A2097" w14:textId="25090DDF" w:rsidR="00591D19" w:rsidRPr="00917912" w:rsidRDefault="00F760FC" w:rsidP="005964C0">
      <w:pPr>
        <w:rPr>
          <w:rFonts w:ascii="Calibri" w:hAnsi="Calibri" w:cs="Calibri"/>
        </w:rPr>
      </w:pPr>
      <w:r>
        <w:rPr>
          <w:rFonts w:ascii="Calibri" w:hAnsi="Calibri" w:cs="Calibri"/>
        </w:rPr>
        <w:tab/>
      </w:r>
      <w:r w:rsidR="001B4E6E">
        <w:rPr>
          <w:rFonts w:ascii="Calibri" w:hAnsi="Calibri" w:cs="Calibri"/>
        </w:rPr>
        <w:t>T</w:t>
      </w:r>
      <w:r w:rsidR="00C10CD7">
        <w:rPr>
          <w:rFonts w:ascii="Calibri" w:hAnsi="Calibri" w:cs="Calibri"/>
        </w:rPr>
        <w:t xml:space="preserve">he exchange is </w:t>
      </w:r>
      <w:r w:rsidR="001B4E6E">
        <w:rPr>
          <w:rFonts w:ascii="Calibri" w:hAnsi="Calibri" w:cs="Calibri"/>
        </w:rPr>
        <w:t xml:space="preserve">researched and </w:t>
      </w:r>
      <w:r w:rsidR="00C10CD7">
        <w:rPr>
          <w:rFonts w:ascii="Calibri" w:hAnsi="Calibri" w:cs="Calibri"/>
        </w:rPr>
        <w:t xml:space="preserve">remembered very differently on different sides of the Aegean: there is no Turkish equivalent to that Greek-language genre of writing about "lost homelands", for example. </w:t>
      </w:r>
      <w:r w:rsidR="00591D19">
        <w:rPr>
          <w:rFonts w:ascii="Calibri" w:hAnsi="Calibri" w:cs="Calibri"/>
        </w:rPr>
        <w:t>In Greece the integration of the emigrants is a source of national pride ("We did it"). This nationalistic "we" carefully forgets that vast (and sometimes resented) "state within a state" which NGOs created to facilitate that same integration.</w:t>
      </w:r>
      <w:r w:rsidR="00917912">
        <w:rPr>
          <w:rFonts w:ascii="Calibri" w:hAnsi="Calibri" w:cs="Calibri"/>
        </w:rPr>
        <w:t xml:space="preserve"> </w:t>
      </w:r>
      <w:r w:rsidR="001B4E6E">
        <w:rPr>
          <w:rFonts w:ascii="Calibri" w:hAnsi="Calibri" w:cs="Calibri"/>
        </w:rPr>
        <w:t>Anthropological</w:t>
      </w:r>
      <w:r w:rsidR="00917912">
        <w:rPr>
          <w:rFonts w:ascii="Calibri" w:hAnsi="Calibri" w:cs="Calibri"/>
        </w:rPr>
        <w:t xml:space="preserve"> research into the displaced began in Greece in the 1970s</w:t>
      </w:r>
      <w:r w:rsidR="001B4E6E">
        <w:rPr>
          <w:rFonts w:ascii="Calibri" w:hAnsi="Calibri" w:cs="Calibri"/>
        </w:rPr>
        <w:t>, fostering a tendency to focus on the "refugee experience"</w:t>
      </w:r>
      <w:r w:rsidR="00BC772A">
        <w:rPr>
          <w:rFonts w:ascii="Calibri" w:hAnsi="Calibri" w:cs="Calibri"/>
        </w:rPr>
        <w:t>,</w:t>
      </w:r>
      <w:r w:rsidR="001B4E6E">
        <w:rPr>
          <w:rFonts w:ascii="Calibri" w:hAnsi="Calibri" w:cs="Calibri"/>
        </w:rPr>
        <w:t xml:space="preserve"> rather than what Yildirim calls "the role of the political and diplomatic process that led to the making of the refugees." </w:t>
      </w:r>
      <w:r w:rsidR="00917912">
        <w:rPr>
          <w:rFonts w:ascii="Calibri" w:hAnsi="Calibri" w:cs="Calibri"/>
        </w:rPr>
        <w:t xml:space="preserve">Turkish scholars </w:t>
      </w:r>
      <w:r w:rsidR="001B4E6E">
        <w:rPr>
          <w:rFonts w:ascii="Calibri" w:hAnsi="Calibri" w:cs="Calibri"/>
        </w:rPr>
        <w:t xml:space="preserve">only </w:t>
      </w:r>
      <w:r w:rsidR="00917912">
        <w:rPr>
          <w:rFonts w:ascii="Calibri" w:hAnsi="Calibri" w:cs="Calibri"/>
        </w:rPr>
        <w:t>set to work</w:t>
      </w:r>
      <w:r w:rsidR="001B4E6E">
        <w:rPr>
          <w:rFonts w:ascii="Calibri" w:hAnsi="Calibri" w:cs="Calibri"/>
        </w:rPr>
        <w:t xml:space="preserve"> in the 1990s, and t</w:t>
      </w:r>
      <w:r w:rsidR="00917912">
        <w:rPr>
          <w:rFonts w:ascii="Calibri" w:hAnsi="Calibri" w:cs="Calibri"/>
        </w:rPr>
        <w:t>he Foundation of People Exchanged at Lausanne (</w:t>
      </w:r>
      <w:r w:rsidR="00917912">
        <w:rPr>
          <w:rFonts w:ascii="Calibri" w:hAnsi="Calibri" w:cs="Calibri"/>
          <w:i/>
          <w:iCs/>
        </w:rPr>
        <w:t>Lozan Mübadilleri Vakfi</w:t>
      </w:r>
      <w:r w:rsidR="00917912">
        <w:rPr>
          <w:rFonts w:ascii="Calibri" w:hAnsi="Calibri" w:cs="Calibri"/>
        </w:rPr>
        <w:t>) was only founded in 2001.</w:t>
      </w:r>
    </w:p>
    <w:p w14:paraId="45BE1B07" w14:textId="4E852951" w:rsidR="00D370B7" w:rsidRDefault="00591D19" w:rsidP="005964C0">
      <w:pPr>
        <w:rPr>
          <w:rFonts w:ascii="Calibri" w:hAnsi="Calibri" w:cs="Calibri"/>
        </w:rPr>
      </w:pPr>
      <w:r>
        <w:rPr>
          <w:rFonts w:ascii="Calibri" w:hAnsi="Calibri" w:cs="Calibri"/>
        </w:rPr>
        <w:tab/>
      </w:r>
      <w:r w:rsidR="002968F5">
        <w:rPr>
          <w:rFonts w:ascii="Calibri" w:hAnsi="Calibri" w:cs="Calibri"/>
        </w:rPr>
        <w:t xml:space="preserve">Like those "left behind" in Western Thrace and Istanbul, so </w:t>
      </w:r>
      <w:r w:rsidR="00C10CD7">
        <w:rPr>
          <w:rFonts w:ascii="Calibri" w:hAnsi="Calibri" w:cs="Calibri"/>
        </w:rPr>
        <w:t>the</w:t>
      </w:r>
      <w:r w:rsidR="002968F5">
        <w:rPr>
          <w:rFonts w:ascii="Calibri" w:hAnsi="Calibri" w:cs="Calibri"/>
        </w:rPr>
        <w:t xml:space="preserve"> </w:t>
      </w:r>
      <w:r w:rsidR="00BC772A">
        <w:rPr>
          <w:rFonts w:ascii="Calibri" w:hAnsi="Calibri" w:cs="Calibri"/>
        </w:rPr>
        <w:t>exchangee</w:t>
      </w:r>
      <w:r w:rsidR="002968F5">
        <w:rPr>
          <w:rFonts w:ascii="Calibri" w:hAnsi="Calibri" w:cs="Calibri"/>
        </w:rPr>
        <w:t xml:space="preserve"> communities </w:t>
      </w:r>
      <w:r w:rsidR="00C10CD7">
        <w:rPr>
          <w:rFonts w:ascii="Calibri" w:hAnsi="Calibri" w:cs="Calibri"/>
        </w:rPr>
        <w:t xml:space="preserve">remain </w:t>
      </w:r>
      <w:r w:rsidR="002968F5">
        <w:rPr>
          <w:rFonts w:ascii="Calibri" w:hAnsi="Calibri" w:cs="Calibri"/>
        </w:rPr>
        <w:t xml:space="preserve">hostages to Greco-Turkish relations, becoming scapegoats </w:t>
      </w:r>
      <w:r w:rsidR="00F71D5B">
        <w:rPr>
          <w:rFonts w:ascii="Calibri" w:hAnsi="Calibri" w:cs="Calibri"/>
        </w:rPr>
        <w:t xml:space="preserve">when tensions erupted over </w:t>
      </w:r>
      <w:r w:rsidR="002968F5">
        <w:rPr>
          <w:rFonts w:ascii="Calibri" w:hAnsi="Calibri" w:cs="Calibri"/>
        </w:rPr>
        <w:t>Cyprus</w:t>
      </w:r>
      <w:r w:rsidR="00F71D5B">
        <w:rPr>
          <w:rFonts w:ascii="Calibri" w:hAnsi="Calibri" w:cs="Calibri"/>
        </w:rPr>
        <w:t xml:space="preserve"> in 1954 and 1974</w:t>
      </w:r>
      <w:r w:rsidR="002968F5">
        <w:rPr>
          <w:rFonts w:ascii="Calibri" w:hAnsi="Calibri" w:cs="Calibri"/>
        </w:rPr>
        <w:t xml:space="preserve">, for example. </w:t>
      </w:r>
      <w:r w:rsidR="00C10CD7">
        <w:rPr>
          <w:rFonts w:ascii="Calibri" w:hAnsi="Calibri" w:cs="Calibri"/>
        </w:rPr>
        <w:t xml:space="preserve">In the wider world the </w:t>
      </w:r>
      <w:r w:rsidR="002968F5">
        <w:rPr>
          <w:rFonts w:ascii="Calibri" w:hAnsi="Calibri" w:cs="Calibri"/>
        </w:rPr>
        <w:t xml:space="preserve">exchange was </w:t>
      </w:r>
      <w:r w:rsidR="00C10CD7">
        <w:rPr>
          <w:rFonts w:ascii="Calibri" w:hAnsi="Calibri" w:cs="Calibri"/>
        </w:rPr>
        <w:t xml:space="preserve">initially hailed as a new </w:t>
      </w:r>
      <w:r w:rsidR="002968F5">
        <w:rPr>
          <w:rFonts w:ascii="Calibri" w:hAnsi="Calibri" w:cs="Calibri"/>
        </w:rPr>
        <w:t>peace-making tool</w:t>
      </w:r>
      <w:r w:rsidR="00C10CD7">
        <w:rPr>
          <w:rFonts w:ascii="Calibri" w:hAnsi="Calibri" w:cs="Calibri"/>
        </w:rPr>
        <w:t xml:space="preserve">, one re-applied after WW2 in the case of </w:t>
      </w:r>
      <w:r w:rsidR="002968F5">
        <w:rPr>
          <w:rFonts w:ascii="Calibri" w:hAnsi="Calibri" w:cs="Calibri"/>
        </w:rPr>
        <w:t xml:space="preserve">16m Germans forcibly relocated under the Potsdam Protocol of 1945 </w:t>
      </w:r>
      <w:r w:rsidR="00C10CD7">
        <w:rPr>
          <w:rFonts w:ascii="Calibri" w:hAnsi="Calibri" w:cs="Calibri"/>
        </w:rPr>
        <w:t>as well as the</w:t>
      </w:r>
      <w:r w:rsidR="002968F5">
        <w:rPr>
          <w:rFonts w:ascii="Calibri" w:hAnsi="Calibri" w:cs="Calibri"/>
        </w:rPr>
        <w:t xml:space="preserve"> 12m displaced during the Partition of India in 1947</w:t>
      </w:r>
      <w:r w:rsidR="00C10CD7">
        <w:rPr>
          <w:rFonts w:ascii="Calibri" w:hAnsi="Calibri" w:cs="Calibri"/>
        </w:rPr>
        <w:t xml:space="preserve"> (in both cases, hundreds of thousands died in the process)</w:t>
      </w:r>
      <w:r w:rsidR="002968F5">
        <w:rPr>
          <w:rFonts w:ascii="Calibri" w:hAnsi="Calibri" w:cs="Calibri"/>
        </w:rPr>
        <w:t xml:space="preserve">. </w:t>
      </w:r>
      <w:r w:rsidR="00917912">
        <w:rPr>
          <w:rFonts w:ascii="Calibri" w:hAnsi="Calibri" w:cs="Calibri"/>
        </w:rPr>
        <w:t xml:space="preserve">Thereafter this "tool" was prohibited under </w:t>
      </w:r>
      <w:r w:rsidR="00F71D5B">
        <w:rPr>
          <w:rFonts w:ascii="Calibri" w:hAnsi="Calibri" w:cs="Calibri"/>
        </w:rPr>
        <w:t>the 1948 Universal Declaration of Human Rights</w:t>
      </w:r>
      <w:r w:rsidR="002968F5">
        <w:rPr>
          <w:rFonts w:ascii="Calibri" w:hAnsi="Calibri" w:cs="Calibri"/>
        </w:rPr>
        <w:t>.</w:t>
      </w:r>
      <w:r w:rsidR="00C10CD7">
        <w:rPr>
          <w:rFonts w:ascii="Calibri" w:hAnsi="Calibri" w:cs="Calibri"/>
        </w:rPr>
        <w:t xml:space="preserve"> </w:t>
      </w:r>
      <w:r w:rsidR="009A13FC">
        <w:rPr>
          <w:rFonts w:ascii="Calibri" w:hAnsi="Calibri" w:cs="Calibri"/>
        </w:rPr>
        <w:t xml:space="preserve">The argument that "population transfers make good neighbours" </w:t>
      </w:r>
      <w:r w:rsidR="00917912">
        <w:rPr>
          <w:rFonts w:ascii="Calibri" w:hAnsi="Calibri" w:cs="Calibri"/>
        </w:rPr>
        <w:t>has been called into question.</w:t>
      </w:r>
    </w:p>
    <w:p w14:paraId="3E34BBA6" w14:textId="29DBF4CF" w:rsidR="00917912" w:rsidRDefault="00D370B7" w:rsidP="005964C0">
      <w:pPr>
        <w:rPr>
          <w:rFonts w:ascii="Calibri" w:hAnsi="Calibri" w:cs="Calibri"/>
        </w:rPr>
      </w:pPr>
      <w:r>
        <w:rPr>
          <w:rFonts w:ascii="Calibri" w:hAnsi="Calibri" w:cs="Calibri"/>
        </w:rPr>
        <w:tab/>
      </w:r>
      <w:r w:rsidR="003A754C">
        <w:rPr>
          <w:rFonts w:ascii="Calibri" w:hAnsi="Calibri" w:cs="Calibri"/>
        </w:rPr>
        <w:t>Alongside the aforementioned Bulgarian-Greek exchange</w:t>
      </w:r>
      <w:r w:rsidR="005622AE">
        <w:rPr>
          <w:rFonts w:ascii="Calibri" w:hAnsi="Calibri" w:cs="Calibri"/>
        </w:rPr>
        <w:t>,</w:t>
      </w:r>
      <w:r w:rsidR="003A754C">
        <w:rPr>
          <w:rFonts w:ascii="Calibri" w:hAnsi="Calibri" w:cs="Calibri"/>
        </w:rPr>
        <w:t xml:space="preserve"> plans for a Greek-Turkish population exchange had </w:t>
      </w:r>
      <w:r w:rsidR="005622AE">
        <w:rPr>
          <w:rFonts w:ascii="Calibri" w:hAnsi="Calibri" w:cs="Calibri"/>
        </w:rPr>
        <w:t xml:space="preserve">already </w:t>
      </w:r>
      <w:r w:rsidR="003A754C">
        <w:rPr>
          <w:rFonts w:ascii="Calibri" w:hAnsi="Calibri" w:cs="Calibri"/>
        </w:rPr>
        <w:t xml:space="preserve">been </w:t>
      </w:r>
      <w:r w:rsidR="005622AE">
        <w:rPr>
          <w:rFonts w:ascii="Calibri" w:hAnsi="Calibri" w:cs="Calibri"/>
        </w:rPr>
        <w:t>proposed</w:t>
      </w:r>
      <w:r w:rsidR="003A754C">
        <w:rPr>
          <w:rFonts w:ascii="Calibri" w:hAnsi="Calibri" w:cs="Calibri"/>
        </w:rPr>
        <w:t xml:space="preserve"> in 1914, just before the outbreak of war</w:t>
      </w:r>
      <w:r w:rsidR="005622AE">
        <w:rPr>
          <w:rFonts w:ascii="Calibri" w:hAnsi="Calibri" w:cs="Calibri"/>
        </w:rPr>
        <w:t>.</w:t>
      </w:r>
      <w:r w:rsidR="003A754C">
        <w:rPr>
          <w:rFonts w:ascii="Calibri" w:hAnsi="Calibri" w:cs="Calibri"/>
        </w:rPr>
        <w:t xml:space="preserve"> </w:t>
      </w:r>
      <w:r w:rsidR="005622AE">
        <w:rPr>
          <w:rFonts w:ascii="Calibri" w:hAnsi="Calibri" w:cs="Calibri"/>
        </w:rPr>
        <w:t>A</w:t>
      </w:r>
      <w:r w:rsidR="003A754C">
        <w:rPr>
          <w:rFonts w:ascii="Calibri" w:hAnsi="Calibri" w:cs="Calibri"/>
        </w:rPr>
        <w:t>rticle 143 of the 1920 Treaty of Sèvres (the treaty that Lausanne replaced) referred to an "arrangement relating to the reciprocal and voluntary emigration of the populations of Turkish and Greek race."</w:t>
      </w:r>
      <w:r>
        <w:rPr>
          <w:rFonts w:ascii="Calibri" w:hAnsi="Calibri" w:cs="Calibri"/>
        </w:rPr>
        <w:t xml:space="preserve"> As the extracts included in these activities show, almost all parties involved sought to make out that the idea of a mandatory exchange came from someone else.</w:t>
      </w:r>
      <w:r w:rsidR="003A754C">
        <w:rPr>
          <w:rFonts w:ascii="Calibri" w:hAnsi="Calibri" w:cs="Calibri"/>
        </w:rPr>
        <w:t xml:space="preserve"> </w:t>
      </w:r>
      <w:r w:rsidR="005622AE">
        <w:rPr>
          <w:rFonts w:ascii="Calibri" w:hAnsi="Calibri" w:cs="Calibri"/>
        </w:rPr>
        <w:t>Historians such as Mathew Frank have been careful not to get bogged down in questions of who first came up with the idea.</w:t>
      </w:r>
    </w:p>
    <w:p w14:paraId="0CAFCCC8" w14:textId="080F9B36" w:rsidR="001353D0" w:rsidRPr="00473429" w:rsidRDefault="00917912" w:rsidP="005964C0">
      <w:pPr>
        <w:rPr>
          <w:rFonts w:ascii="Calibri" w:hAnsi="Calibri" w:cs="Calibri"/>
        </w:rPr>
      </w:pPr>
      <w:r>
        <w:rPr>
          <w:rFonts w:ascii="Calibri" w:hAnsi="Calibri" w:cs="Calibri"/>
        </w:rPr>
        <w:tab/>
      </w:r>
      <w:r w:rsidR="00D370B7">
        <w:rPr>
          <w:rFonts w:ascii="Calibri" w:hAnsi="Calibri" w:cs="Calibri"/>
        </w:rPr>
        <w:t>As Venizelos disingenuously put it: "It was nobody's idea: certainly neither mine nor Nansen's. It was already a fact to be dealt with before anybody could have conceived it."</w:t>
      </w:r>
    </w:p>
    <w:p w14:paraId="05DB4EE1" w14:textId="468E9AA1" w:rsidR="001353D0" w:rsidRDefault="001E1BC8" w:rsidP="005964C0">
      <w:pPr>
        <w:rPr>
          <w:rFonts w:ascii="Calibri" w:hAnsi="Calibri" w:cs="Calibri"/>
        </w:rPr>
      </w:pPr>
      <w:r>
        <w:rPr>
          <w:rFonts w:ascii="Calibri" w:hAnsi="Calibri" w:cs="Calibri"/>
        </w:rPr>
        <w:tab/>
      </w:r>
    </w:p>
    <w:p w14:paraId="32118CC0" w14:textId="5EEFC226" w:rsidR="00813D60" w:rsidRPr="00813D60" w:rsidRDefault="005964C0">
      <w:pPr>
        <w:rPr>
          <w:rFonts w:ascii="Calibri" w:hAnsi="Calibri" w:cs="Calibri"/>
        </w:rPr>
      </w:pPr>
      <w:r>
        <w:rPr>
          <w:rFonts w:ascii="Calibri" w:hAnsi="Calibri" w:cs="Calibri"/>
        </w:rPr>
        <w:tab/>
      </w:r>
    </w:p>
    <w:p w14:paraId="5CAC1C4C" w14:textId="77777777" w:rsidR="00813D60" w:rsidRPr="00813D60" w:rsidRDefault="00813D60">
      <w:pPr>
        <w:rPr>
          <w:rFonts w:ascii="Calibri" w:hAnsi="Calibri" w:cs="Calibri"/>
        </w:rPr>
      </w:pPr>
    </w:p>
    <w:sectPr w:rsidR="00813D60" w:rsidRPr="00813D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9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9BE"/>
    <w:rsid w:val="00124086"/>
    <w:rsid w:val="001353D0"/>
    <w:rsid w:val="001B4E6E"/>
    <w:rsid w:val="001E1BC8"/>
    <w:rsid w:val="00240AC8"/>
    <w:rsid w:val="00242FB8"/>
    <w:rsid w:val="002968F5"/>
    <w:rsid w:val="00311198"/>
    <w:rsid w:val="003A754C"/>
    <w:rsid w:val="00470BCB"/>
    <w:rsid w:val="00473429"/>
    <w:rsid w:val="004A7512"/>
    <w:rsid w:val="005622AE"/>
    <w:rsid w:val="00591D19"/>
    <w:rsid w:val="005964C0"/>
    <w:rsid w:val="00730DF0"/>
    <w:rsid w:val="00813D60"/>
    <w:rsid w:val="008175FC"/>
    <w:rsid w:val="008E095A"/>
    <w:rsid w:val="008F04B3"/>
    <w:rsid w:val="00917912"/>
    <w:rsid w:val="00970A9B"/>
    <w:rsid w:val="009A13FC"/>
    <w:rsid w:val="00A56AE5"/>
    <w:rsid w:val="00AA06B4"/>
    <w:rsid w:val="00AA3F9D"/>
    <w:rsid w:val="00AC09BE"/>
    <w:rsid w:val="00AC606E"/>
    <w:rsid w:val="00B07CCA"/>
    <w:rsid w:val="00B1482E"/>
    <w:rsid w:val="00BC772A"/>
    <w:rsid w:val="00BD3918"/>
    <w:rsid w:val="00BF1A05"/>
    <w:rsid w:val="00BF7740"/>
    <w:rsid w:val="00C10CD7"/>
    <w:rsid w:val="00C12789"/>
    <w:rsid w:val="00CD6157"/>
    <w:rsid w:val="00D370B7"/>
    <w:rsid w:val="00D50E4C"/>
    <w:rsid w:val="00E54C19"/>
    <w:rsid w:val="00EF7C36"/>
    <w:rsid w:val="00F71D5B"/>
    <w:rsid w:val="00F760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3E8168A1"/>
  <w15:chartTrackingRefBased/>
  <w15:docId w15:val="{40E5C4DF-C321-894E-9568-44CD81B4F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9994703">
      <w:bodyDiv w:val="1"/>
      <w:marLeft w:val="0"/>
      <w:marRight w:val="0"/>
      <w:marTop w:val="0"/>
      <w:marBottom w:val="0"/>
      <w:divBdr>
        <w:top w:val="none" w:sz="0" w:space="0" w:color="auto"/>
        <w:left w:val="none" w:sz="0" w:space="0" w:color="auto"/>
        <w:bottom w:val="none" w:sz="0" w:space="0" w:color="auto"/>
        <w:right w:val="none" w:sz="0" w:space="0" w:color="auto"/>
      </w:divBdr>
    </w:div>
    <w:div w:id="1124233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230</TotalTime>
  <Pages>3</Pages>
  <Words>1723</Words>
  <Characters>8877</Characters>
  <Application>Microsoft Office Word</Application>
  <DocSecurity>0</DocSecurity>
  <Lines>132</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Conlin</dc:creator>
  <cp:keywords/>
  <dc:description/>
  <cp:lastModifiedBy>Jonathan Conlin</cp:lastModifiedBy>
  <cp:revision>25</cp:revision>
  <dcterms:created xsi:type="dcterms:W3CDTF">2023-08-29T14:39:00Z</dcterms:created>
  <dcterms:modified xsi:type="dcterms:W3CDTF">2023-09-08T16:33:00Z</dcterms:modified>
</cp:coreProperties>
</file>